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9E" w:rsidRDefault="004265F0">
      <w:pPr>
        <w:spacing w:before="57"/>
        <w:ind w:left="116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>
            <wp:extent cx="1076325" cy="1076325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350520</wp:posOffset>
                </wp:positionV>
                <wp:extent cx="4581525" cy="465757"/>
                <wp:effectExtent l="0" t="0" r="0" b="0"/>
                <wp:wrapSquare wrapText="bothSides" distT="45720" distB="45720" distL="114300" distR="114300"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077693"/>
                          <a:ext cx="4572000" cy="4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6A9E" w:rsidRDefault="004265F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0"/>
                              </w:rPr>
                              <w:t>KRISEBEREDSKAPSPLAN FOR SAGENE IF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350520</wp:posOffset>
                </wp:positionV>
                <wp:extent cx="4581525" cy="465757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465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4"/>
          <w:szCs w:val="34"/>
        </w:rPr>
      </w:pP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0"/>
          <w:szCs w:val="20"/>
        </w:rPr>
      </w:pPr>
    </w:p>
    <w:p w:rsidR="00FE6A9E" w:rsidRDefault="00FE6A9E">
      <w:pPr>
        <w:tabs>
          <w:tab w:val="left" w:pos="1365"/>
        </w:tabs>
        <w:rPr>
          <w:rFonts w:ascii="Calibri" w:eastAsia="Calibri" w:hAnsi="Calibri" w:cs="Calibri"/>
        </w:rPr>
      </w:pPr>
    </w:p>
    <w:p w:rsidR="00FE6A9E" w:rsidRDefault="004265F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Innholdsfortegnelse</w:t>
      </w:r>
    </w:p>
    <w:p w:rsidR="00FE6A9E" w:rsidRDefault="00FE6A9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6"/>
          <w:szCs w:val="36"/>
        </w:rPr>
      </w:pPr>
    </w:p>
    <w:sdt>
      <w:sdtPr>
        <w:id w:val="-1399971856"/>
        <w:docPartObj>
          <w:docPartGallery w:val="Table of Contents"/>
          <w:docPartUnique/>
        </w:docPartObj>
      </w:sdtPr>
      <w:sdtEndPr/>
      <w:sdtContent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1.</w:t>
            </w:r>
          </w:hyperlink>
          <w:hyperlink w:anchor="_heading=h.30j0zll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Overordnede perspektiver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2</w:t>
          </w:r>
          <w:r>
            <w:fldChar w:fldCharType="end"/>
          </w:r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Krisescenarier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2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Prinsipper for krisehåndtering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2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2.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Når en krise inntreffer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3</w:t>
          </w:r>
          <w:r>
            <w:fldChar w:fldCharType="end"/>
          </w:r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Varslingsliste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3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Organisering av krisearbeidet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3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Informasjonsarbeid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4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3.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Debrifing og etterarbeid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5</w:t>
          </w:r>
          <w:r>
            <w:fldChar w:fldCharType="end"/>
          </w:r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Psykososial hjelpetjeneste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5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Evaluering og revisjon av kriseberedskapsplan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5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4.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Varslingslister ved krise eller alvorlig ulykke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6</w:t>
          </w:r>
          <w:r>
            <w:fldChar w:fldCharType="end"/>
          </w:r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Beredskapsgruppe (4)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6</w:t>
            </w:r>
          </w:hyperlink>
        </w:p>
        <w:p w:rsidR="00FE6A9E" w:rsidRDefault="00426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lnxbz9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Kriseinformasjonsgruppe (2)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6</w:t>
            </w:r>
          </w:hyperlink>
        </w:p>
        <w:p w:rsidR="00FE6A9E" w:rsidRDefault="004265F0">
          <w:pPr>
            <w:rPr>
              <w:sz w:val="28"/>
              <w:szCs w:val="28"/>
            </w:rPr>
          </w:pPr>
          <w:r>
            <w:fldChar w:fldCharType="end"/>
          </w:r>
        </w:p>
      </w:sdtContent>
    </w:sdt>
    <w:p w:rsidR="00FE6A9E" w:rsidRDefault="00FE6A9E">
      <w:pPr>
        <w:tabs>
          <w:tab w:val="left" w:pos="1365"/>
        </w:tabs>
        <w:rPr>
          <w:rFonts w:ascii="Calibri" w:eastAsia="Calibri" w:hAnsi="Calibri" w:cs="Calibri"/>
        </w:rPr>
        <w:sectPr w:rsidR="00FE6A9E">
          <w:footerReference w:type="default" r:id="rId10"/>
          <w:pgSz w:w="11910" w:h="16840"/>
          <w:pgMar w:top="993" w:right="1320" w:bottom="1200" w:left="1300" w:header="708" w:footer="1002" w:gutter="0"/>
          <w:pgNumType w:start="1"/>
          <w:cols w:space="708" w:equalWidth="0">
            <w:col w:w="9406"/>
          </w:cols>
        </w:sectPr>
      </w:pP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FE6A9E" w:rsidRDefault="004265F0">
      <w:pPr>
        <w:pStyle w:val="Overskrift1"/>
        <w:numPr>
          <w:ilvl w:val="0"/>
          <w:numId w:val="6"/>
        </w:numPr>
        <w:tabs>
          <w:tab w:val="left" w:pos="845"/>
        </w:tabs>
        <w:spacing w:before="0"/>
        <w:ind w:left="425" w:hanging="425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Overordnede perspektiver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4265F0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Krisescenarier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Følgende scenarier anses å være mest aktuelle for Sagene  IF å håndtere: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FE6A9E" w:rsidRDefault="0042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13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Ulykker i Bjølsenhallen, klubbhuset eller på  Voldsløkka med alvorlig skade, eventuelt med døden til følge, der medlemmer, ansatte eller leietakere er involvert.</w:t>
      </w:r>
    </w:p>
    <w:p w:rsidR="00FE6A9E" w:rsidRDefault="0042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Brann eller eksplosjon i bygningsmasse tilknyttet Sagene  IF.</w:t>
      </w:r>
    </w:p>
    <w:p w:rsidR="00FE6A9E" w:rsidRDefault="0042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12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Alvorlige personskader eller hen</w:t>
      </w:r>
      <w:r>
        <w:rPr>
          <w:rFonts w:ascii="Calibri" w:eastAsia="Calibri" w:hAnsi="Calibri" w:cs="Calibri"/>
          <w:color w:val="000000"/>
          <w:sz w:val="24"/>
          <w:szCs w:val="24"/>
        </w:rPr>
        <w:t>delser i forbindelse med Sagene IFs aktivitets- og utdanningstiltak.</w:t>
      </w:r>
    </w:p>
    <w:p w:rsidR="00FE6A9E" w:rsidRDefault="0042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Alvorlige økonomiske misligheter eller andre strafferettslige forhold hvor politiet er koblet inn, og hvor media er eller vil kunne bli informert.</w:t>
      </w:r>
    </w:p>
    <w:p w:rsidR="00FE6A9E" w:rsidRDefault="0042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739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Dopingsaker 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left="476" w:right="1248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4265F0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</w:rPr>
        <w:t>Prinsipper for krisehåndtering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4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Kriseberedskapsplanen omfatter tillitsvalgte og ansatte i Sagene IF. Planen skal være kjent for alle i organisasjonen, noe som krever en gjennomgang både politisk og administrativt. Det forutsettes at planen inngår som en del av arrangementsstrategien ved </w:t>
      </w:r>
      <w:r>
        <w:rPr>
          <w:rFonts w:ascii="Calibri" w:eastAsia="Calibri" w:hAnsi="Calibri" w:cs="Calibri"/>
          <w:color w:val="000000"/>
          <w:sz w:val="24"/>
          <w:szCs w:val="24"/>
        </w:rPr>
        <w:t>alle arrangementer i regi av Sagene IF, enten det er i Bjølsenhallen, klubbhuset eller andre steder.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10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Organisering av krisehåndtering skal primært følge den administrative linjen. Den politiske ledelsen inngår i varslingslister og kriseteam. Kriseteamet le</w:t>
      </w:r>
      <w:r>
        <w:rPr>
          <w:rFonts w:ascii="Calibri" w:eastAsia="Calibri" w:hAnsi="Calibri" w:cs="Calibri"/>
          <w:color w:val="000000"/>
          <w:sz w:val="24"/>
          <w:szCs w:val="24"/>
        </w:rPr>
        <w:t>des på øverste administrative nivå. Varslingslisten skal alltid følges. På den måten ivaretas informasjonsflyten både oppover og nedover i organisasjonen</w:t>
      </w:r>
    </w:p>
    <w:p w:rsidR="00FE6A9E" w:rsidRDefault="004265F0">
      <w:pPr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10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Style w:val="Overskrift1"/>
        <w:numPr>
          <w:ilvl w:val="0"/>
          <w:numId w:val="6"/>
        </w:numPr>
        <w:tabs>
          <w:tab w:val="left" w:pos="560"/>
        </w:tabs>
        <w:spacing w:before="0"/>
        <w:ind w:left="425" w:hanging="425"/>
        <w:rPr>
          <w:rFonts w:ascii="Calibri" w:eastAsia="Calibri" w:hAnsi="Calibri" w:cs="Calibri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</w:rPr>
        <w:t>Når en krise inntreffer</w:t>
      </w:r>
    </w:p>
    <w:p w:rsidR="00FE6A9E" w:rsidRDefault="00FE6A9E">
      <w:pPr>
        <w:pStyle w:val="Overskrift1"/>
        <w:tabs>
          <w:tab w:val="left" w:pos="560"/>
        </w:tabs>
        <w:spacing w:before="0"/>
        <w:ind w:left="0" w:firstLine="0"/>
        <w:rPr>
          <w:rFonts w:ascii="Calibri" w:eastAsia="Calibri" w:hAnsi="Calibri" w:cs="Calibri"/>
        </w:rPr>
      </w:pPr>
    </w:p>
    <w:p w:rsidR="00FE6A9E" w:rsidRDefault="0042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Redde og sikre menneskeliv</w:t>
      </w:r>
    </w:p>
    <w:p w:rsidR="00FE6A9E" w:rsidRDefault="0042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Ivareta pårørende</w:t>
      </w:r>
    </w:p>
    <w:p w:rsidR="00FE6A9E" w:rsidRDefault="0042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Sikre intern og ekstern informasjon</w:t>
      </w:r>
    </w:p>
    <w:p w:rsidR="00FE6A9E" w:rsidRDefault="0042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Sikre materielle verdier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4265F0">
      <w:pPr>
        <w:pStyle w:val="Overskrift2"/>
        <w:spacing w:before="0"/>
        <w:rPr>
          <w:rFonts w:ascii="Calibri" w:eastAsia="Calibri" w:hAnsi="Calibri" w:cs="Calibri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</w:rPr>
        <w:t>Varslingsliste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E6A9E" w:rsidRDefault="0042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110 </w:t>
      </w:r>
      <w:r>
        <w:rPr>
          <w:rFonts w:ascii="Calibri" w:eastAsia="Calibri" w:hAnsi="Calibri" w:cs="Calibri"/>
          <w:color w:val="000000"/>
          <w:sz w:val="24"/>
          <w:szCs w:val="24"/>
        </w:rPr>
        <w:t>– Brann- og redningsetaten</w:t>
      </w:r>
    </w:p>
    <w:p w:rsidR="00FE6A9E" w:rsidRDefault="0042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112 </w:t>
      </w:r>
      <w:r>
        <w:rPr>
          <w:rFonts w:ascii="Calibri" w:eastAsia="Calibri" w:hAnsi="Calibri" w:cs="Calibri"/>
          <w:color w:val="000000"/>
          <w:sz w:val="24"/>
          <w:szCs w:val="24"/>
        </w:rPr>
        <w:t>– Politiets operasjonssentraler</w:t>
      </w:r>
    </w:p>
    <w:p w:rsidR="00FE6A9E" w:rsidRDefault="0042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113 – </w:t>
      </w:r>
      <w:r>
        <w:rPr>
          <w:rFonts w:ascii="Calibri" w:eastAsia="Calibri" w:hAnsi="Calibri" w:cs="Calibri"/>
          <w:color w:val="000000"/>
          <w:sz w:val="24"/>
          <w:szCs w:val="24"/>
        </w:rPr>
        <w:t>Medisinsk nødhjelp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Ved alvorlig personskade skal medisinsk nødtelefon - 113- kontaktes umiddelbart.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Ved brann må det varsles på nødtelefon 110. For øvrig skal politiet varsles ved alvorlige hendelser. Politiet vurderer situasjonen og iverksetter samarbeid mellom politi, hel</w:t>
      </w:r>
      <w:r>
        <w:rPr>
          <w:rFonts w:ascii="Calibri" w:eastAsia="Calibri" w:hAnsi="Calibri" w:cs="Calibri"/>
          <w:color w:val="000000"/>
          <w:sz w:val="24"/>
          <w:szCs w:val="24"/>
        </w:rPr>
        <w:t>setjeneste og annet hjelpepersonell.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krisesituasjoner skal informasjonsstrømmen internt i Sagene IF ivaretas i henhold til en utarbeidet varslingsliste. På den listen bør SIFs styreleder og evt. daglig leder oppført i tillegg til hele styret og andre ti</w:t>
      </w:r>
      <w:r>
        <w:rPr>
          <w:rFonts w:ascii="Calibri" w:eastAsia="Calibri" w:hAnsi="Calibri" w:cs="Calibri"/>
          <w:color w:val="000000"/>
          <w:sz w:val="24"/>
          <w:szCs w:val="24"/>
        </w:rPr>
        <w:t>llitsvalgte.</w:t>
      </w: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4265F0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</w:rPr>
        <w:t>Organisering av krisearbeidet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4265F0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Kriseberedskapsgruppe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Sagene IF skal nedsette en kriseberedskapsgruppe bestående av fire personer: </w:t>
      </w:r>
    </w:p>
    <w:p w:rsidR="00FE6A9E" w:rsidRDefault="00426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Styreleder</w:t>
      </w:r>
    </w:p>
    <w:p w:rsidR="00FE6A9E" w:rsidRDefault="00426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Daglig leder</w:t>
      </w:r>
    </w:p>
    <w:p w:rsidR="00FE6A9E" w:rsidRDefault="00426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Driftsleder</w:t>
      </w:r>
    </w:p>
    <w:p w:rsidR="00FE6A9E" w:rsidRDefault="00426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Leder i den/ de aktuelle idrettene. 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skal alltid informeres når en krise inntreffer.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skal til enhver tid ha oversikt over situasjonen, vurdere alvorlighetsgraden, mulige konsekvenser og behovet for å iverksette ulike tiltak. Beredskapsgruppens arbeider iht</w:t>
      </w:r>
      <w:r>
        <w:rPr>
          <w:rFonts w:ascii="Calibri" w:eastAsia="Calibri" w:hAnsi="Calibri" w:cs="Calibri"/>
          <w:color w:val="000000"/>
          <w:sz w:val="24"/>
          <w:szCs w:val="24"/>
        </w:rPr>
        <w:t>. egne retningslinjer for oppfølging av involverte og deres pårørende.</w:t>
      </w:r>
    </w:p>
    <w:p w:rsidR="00FE6A9E" w:rsidRDefault="00FE6A9E">
      <w:pPr>
        <w:rPr>
          <w:rFonts w:ascii="Calibri" w:eastAsia="Calibri" w:hAnsi="Calibri" w:cs="Calibri"/>
          <w:i/>
          <w:sz w:val="24"/>
          <w:szCs w:val="24"/>
        </w:rPr>
      </w:pPr>
    </w:p>
    <w:p w:rsidR="00FE6A9E" w:rsidRDefault="004265F0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Kriseinformasjonsgruppe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ved styreleder og daglig leder er ansvarlig for informasjon og intern/ ekstern kommunikasjon, eventuelt med bistand fra andre. Dette skal sikre enhetlig, ryddig og korrekt informasjon og forhindre kilder til misforståelse.</w:t>
      </w:r>
    </w:p>
    <w:p w:rsidR="00FE6A9E" w:rsidRDefault="00FE6A9E">
      <w:pPr>
        <w:rPr>
          <w:rFonts w:ascii="Calibri" w:eastAsia="Calibri" w:hAnsi="Calibri" w:cs="Calibri"/>
          <w:i/>
          <w:sz w:val="24"/>
          <w:szCs w:val="24"/>
        </w:rPr>
      </w:pPr>
    </w:p>
    <w:p w:rsidR="00FE6A9E" w:rsidRDefault="004265F0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Krisesenter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hengig av krisens natur og omfang må det i samråd med politiet vurderes hvorvidt det er skal etableres et krisesenter for pårørende. Formålet er å ivareta de pårørende gjennom best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mulig hjelp, støtte og informasjon. Det bør være profesjonelt krisepersonel</w:t>
      </w:r>
      <w:r>
        <w:rPr>
          <w:rFonts w:ascii="Calibri" w:eastAsia="Calibri" w:hAnsi="Calibri" w:cs="Calibri"/>
          <w:color w:val="000000"/>
          <w:sz w:val="24"/>
          <w:szCs w:val="24"/>
        </w:rPr>
        <w:t>l som tar seg av henvendelser fra pårørende. Alle samtaler skal loggføres med navn, tidspunkt og hva/hvem samtalen gjelder. Det er viktig at alle fagfolk bærer navneskilt eller annet som viser hvem de er.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Dersom det er dødsulykke, skal dødsbudskapet gis av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politi eller profesjonelt krisepersonell. Politi bestemmer når navn og bilde kan frigis for bruk i media. Dette skjer tidligst når nærmeste pårørende er underrettet.</w:t>
      </w: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4265F0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8" w:name="_heading=h.1t3h5sf" w:colFirst="0" w:colLast="0"/>
      <w:bookmarkEnd w:id="8"/>
      <w:r>
        <w:rPr>
          <w:rFonts w:ascii="Calibri" w:eastAsia="Calibri" w:hAnsi="Calibri" w:cs="Calibri"/>
        </w:rPr>
        <w:t>Informasjonsarbeid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Kriseinformasjonsgruppen ved styreleder og daglig leder foretar ansvarsfordeling mellom intern og ekstern kommunikasjon. Tillitsvalgte og ansatte skal føle seg til strekkelig informert og ivaretatt med møteplasser for informasjonsutveksling og samtaler.</w:t>
      </w:r>
    </w:p>
    <w:p w:rsidR="00FE6A9E" w:rsidRDefault="004265F0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>Prinsipper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42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informasjon skal være korrekt og sannferdig</w:t>
      </w:r>
    </w:p>
    <w:p w:rsidR="00FE6A9E" w:rsidRDefault="0042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 fortløpende oppdatert informasjon til involverte og til pressen</w:t>
      </w:r>
    </w:p>
    <w:p w:rsidR="00FE6A9E" w:rsidRDefault="0042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9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Etterstrebe alltid å være første kilde, spill på lag med mediene uansett sak, og legg forholdene til rette slik at de kan gjøre sin jobb.</w:t>
      </w:r>
    </w:p>
    <w:p w:rsidR="00FE6A9E" w:rsidRDefault="0042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905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Tenk gjennom og ta hensyn til etiske og moralske sider ved krisen.</w:t>
      </w:r>
    </w:p>
    <w:p w:rsidR="00FE6A9E" w:rsidRDefault="004265F0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>Kommunikasjonskanaler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Bruk av telefon og direkte ko</w:t>
      </w:r>
      <w:r>
        <w:rPr>
          <w:rFonts w:ascii="Calibri" w:eastAsia="Calibri" w:hAnsi="Calibri" w:cs="Calibri"/>
          <w:color w:val="000000"/>
          <w:sz w:val="24"/>
          <w:szCs w:val="24"/>
        </w:rPr>
        <w:t>ntakt med berørte er viktig. Nettsidene skal holdes oppdatert, slik at disse kan fungere som en førstehåndsinformasjonskilde for både pressen og andre involverte. Facebook og eventuelt andre etablerte kanaler i sosiale medier kan også benyttes.</w:t>
      </w:r>
    </w:p>
    <w:p w:rsidR="00FE6A9E" w:rsidRDefault="004265F0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 xml:space="preserve">Gode råd i </w:t>
      </w:r>
      <w:r>
        <w:rPr>
          <w:rFonts w:ascii="Calibri" w:eastAsia="Calibri" w:hAnsi="Calibri" w:cs="Calibri"/>
          <w:b w:val="0"/>
          <w:i/>
          <w:sz w:val="24"/>
          <w:szCs w:val="24"/>
        </w:rPr>
        <w:t>møte med media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7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Kjøp deg tid til å forberede deg. Tenk igjennom hvilke hovedpunkter du vil formidle og hvilket inntrykk du ønsker at publikum skal sitte igjen med.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2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Ikke la journalisten villede deg bort fra det egentlige innholdet i saken. Vi sympati og empati, behold roen. Ikke si noe du ikke er sikker på.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  <w:sectPr w:rsidR="00FE6A9E">
          <w:pgSz w:w="11910" w:h="16840"/>
          <w:pgMar w:top="1135" w:right="995" w:bottom="1135" w:left="1300" w:header="0" w:footer="1002" w:gutter="0"/>
          <w:cols w:space="708" w:equalWidth="0">
            <w:col w:w="9406"/>
          </w:cols>
        </w:sectPr>
      </w:pPr>
    </w:p>
    <w:p w:rsidR="00FE6A9E" w:rsidRDefault="004265F0">
      <w:pPr>
        <w:pStyle w:val="Overskrift1"/>
        <w:numPr>
          <w:ilvl w:val="0"/>
          <w:numId w:val="6"/>
        </w:numPr>
        <w:tabs>
          <w:tab w:val="left" w:pos="425"/>
        </w:tabs>
        <w:spacing w:before="0"/>
        <w:ind w:left="425" w:hanging="425"/>
        <w:rPr>
          <w:rFonts w:ascii="Calibri" w:eastAsia="Calibri" w:hAnsi="Calibri" w:cs="Calibri"/>
        </w:rPr>
      </w:pPr>
      <w:bookmarkStart w:id="9" w:name="_heading=h.4d34og8" w:colFirst="0" w:colLast="0"/>
      <w:bookmarkEnd w:id="9"/>
      <w:r>
        <w:rPr>
          <w:rFonts w:ascii="Calibri" w:eastAsia="Calibri" w:hAnsi="Calibri" w:cs="Calibri"/>
        </w:rPr>
        <w:lastRenderedPageBreak/>
        <w:t>Debrifing og etterarbeid</w:t>
      </w:r>
    </w:p>
    <w:p w:rsidR="00FE6A9E" w:rsidRDefault="00FE6A9E">
      <w:pPr>
        <w:rPr>
          <w:rFonts w:ascii="Calibri" w:eastAsia="Calibri" w:hAnsi="Calibri" w:cs="Calibri"/>
          <w:b/>
          <w:sz w:val="24"/>
          <w:szCs w:val="24"/>
        </w:rPr>
      </w:pPr>
    </w:p>
    <w:p w:rsidR="00FE6A9E" w:rsidRDefault="004265F0">
      <w:pPr>
        <w:pStyle w:val="Overskrift2"/>
        <w:rPr>
          <w:rFonts w:ascii="Calibri" w:eastAsia="Calibri" w:hAnsi="Calibri" w:cs="Calibri"/>
        </w:rPr>
      </w:pPr>
      <w:bookmarkStart w:id="10" w:name="_heading=h.2s8eyo1" w:colFirst="0" w:colLast="0"/>
      <w:bookmarkEnd w:id="10"/>
      <w:r>
        <w:rPr>
          <w:rFonts w:ascii="Calibri" w:eastAsia="Calibri" w:hAnsi="Calibri" w:cs="Calibri"/>
        </w:rPr>
        <w:t>Psykososial hjelpetjeneste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190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190" w:hanging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Den første tiden etter en alvorlig hendelse preges ofte av hjelpeløshet og sterke følelser.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Konsekvensen er at de ansatte ofte på eget initiativ kontakter kompetente fagfolk og samtidig takker ja til tilfeldige tilbud, uavhengig av politiets råd og vurderi</w:t>
      </w:r>
      <w:r>
        <w:rPr>
          <w:rFonts w:ascii="Calibri" w:eastAsia="Calibri" w:hAnsi="Calibri" w:cs="Calibri"/>
          <w:color w:val="000000"/>
          <w:sz w:val="24"/>
          <w:szCs w:val="24"/>
        </w:rPr>
        <w:t>nger. Politiet bør alltid involveres i arbeidet med å oppsøke kompetente fagfolk. Debrifingen bør ledes av profesjonelle og gjennomføres 1-2 døgn etter hendelsen. Dette skal være et samlingsted for pårørende og involverte. Debrifingen er frivillig og åpner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samtale rundt de tanker og følelser som knytter seg til hendelsen. Sagene  IFs administrasjon, kan i samarbeid med politiet, bistå med å finne aktuelle aktører til å gjennomføre debrifingen.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1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Profesjonelle aktører har den erfaring som en slik situasjon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krever, samt et våkent blikk for hvem av de involverte som eventuelt trenger videre oppfølging. Det bør også gis informasjon om hvor det er hjelp å få, om det skulle være behov for videre oppfølging.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Det er viktig at Sagene IFs ledelse er til stedet for a</w:t>
      </w:r>
      <w:r>
        <w:rPr>
          <w:rFonts w:ascii="Calibri" w:eastAsia="Calibri" w:hAnsi="Calibri" w:cs="Calibri"/>
          <w:color w:val="000000"/>
          <w:sz w:val="24"/>
          <w:szCs w:val="24"/>
        </w:rPr>
        <w:t>rrangør og pårørende.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FE6A9E" w:rsidRDefault="004265F0">
      <w:pPr>
        <w:pStyle w:val="Overskrift2"/>
        <w:spacing w:before="0"/>
        <w:rPr>
          <w:rFonts w:ascii="Calibri" w:eastAsia="Calibri" w:hAnsi="Calibri" w:cs="Calibri"/>
        </w:rPr>
      </w:pPr>
      <w:bookmarkStart w:id="11" w:name="_heading=h.17dp8vu" w:colFirst="0" w:colLast="0"/>
      <w:bookmarkEnd w:id="11"/>
      <w:r>
        <w:rPr>
          <w:rFonts w:ascii="Calibri" w:eastAsia="Calibri" w:hAnsi="Calibri" w:cs="Calibri"/>
        </w:rPr>
        <w:t>Evaluering og revisjon av kriseberedskapsplanen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350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right="3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aktivitet og alle vedtak i forbindelse med krisehåndteringsarbeidet skal loggføres på 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slik måte at det kan dokumenteres og arkiveres. Tidspunkt, melding/vedtaksinnhold og iverksatte tiltak skal fremgå. I etterkant av krisen skal krisehåndteringsarbeidet evalueres. Resultatene av evalueringen legges frem i en rapport for styret. Den nye erfa</w:t>
      </w:r>
      <w:r>
        <w:rPr>
          <w:rFonts w:ascii="Calibri" w:eastAsia="Calibri" w:hAnsi="Calibri" w:cs="Calibri"/>
          <w:color w:val="000000"/>
          <w:sz w:val="24"/>
          <w:szCs w:val="24"/>
        </w:rPr>
        <w:t>ringen man har tilegnet seg gjennom håndteringen av den oppståtte situasjonen skal så brukes til eventuell oppdatering av gjeldene kriseberedskapsplan.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4265F0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FE6A9E" w:rsidRDefault="004265F0">
      <w:pPr>
        <w:pStyle w:val="Overskrift1"/>
        <w:numPr>
          <w:ilvl w:val="0"/>
          <w:numId w:val="6"/>
        </w:numPr>
        <w:ind w:left="426" w:hanging="426"/>
        <w:rPr>
          <w:rFonts w:ascii="Calibri" w:eastAsia="Calibri" w:hAnsi="Calibri" w:cs="Calibri"/>
        </w:rPr>
      </w:pPr>
      <w:bookmarkStart w:id="12" w:name="_heading=h.3rdcrjn" w:colFirst="0" w:colLast="0"/>
      <w:bookmarkEnd w:id="12"/>
      <w:r>
        <w:rPr>
          <w:rFonts w:ascii="Calibri" w:eastAsia="Calibri" w:hAnsi="Calibri" w:cs="Calibri"/>
        </w:rPr>
        <w:lastRenderedPageBreak/>
        <w:t>Varslingslister ved krise eller alvorlig ulykke</w:t>
      </w:r>
    </w:p>
    <w:p w:rsidR="00FE6A9E" w:rsidRDefault="004265F0">
      <w:pPr>
        <w:pStyle w:val="Overskrift2"/>
        <w:ind w:left="0"/>
        <w:rPr>
          <w:rFonts w:ascii="Calibri" w:eastAsia="Calibri" w:hAnsi="Calibri" w:cs="Calibri"/>
        </w:rPr>
      </w:pPr>
      <w:bookmarkStart w:id="13" w:name="_heading=h.26in1rg" w:colFirst="0" w:colLast="0"/>
      <w:bookmarkEnd w:id="13"/>
      <w:r>
        <w:rPr>
          <w:rFonts w:ascii="Calibri" w:eastAsia="Calibri" w:hAnsi="Calibri" w:cs="Calibri"/>
        </w:rPr>
        <w:t>Beredskapsgruppe (4)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Navn og telefon på medlem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4265F0">
      <w:pPr>
        <w:pStyle w:val="Overskrift2"/>
        <w:spacing w:before="0"/>
        <w:ind w:left="-142" w:firstLine="142"/>
        <w:rPr>
          <w:rFonts w:ascii="Calibri" w:eastAsia="Calibri" w:hAnsi="Calibri" w:cs="Calibri"/>
        </w:rPr>
      </w:pPr>
      <w:bookmarkStart w:id="14" w:name="_heading=h.lnxbz9" w:colFirst="0" w:colLast="0"/>
      <w:bookmarkEnd w:id="14"/>
      <w:r>
        <w:rPr>
          <w:rFonts w:ascii="Calibri" w:eastAsia="Calibri" w:hAnsi="Calibri" w:cs="Calibri"/>
        </w:rPr>
        <w:t>Kriseinformasjonsgruppe (2)</w:t>
      </w:r>
    </w:p>
    <w:p w:rsidR="00FE6A9E" w:rsidRDefault="004265F0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  <w:sectPr w:rsidR="00FE6A9E">
          <w:pgSz w:w="11910" w:h="16840"/>
          <w:pgMar w:top="1580" w:right="1320" w:bottom="1200" w:left="1275" w:header="0" w:footer="1002" w:gutter="0"/>
          <w:cols w:space="708" w:equalWidth="0">
            <w:col w:w="9406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Navn og telefon på medlemmene</w:t>
      </w:r>
    </w:p>
    <w:p w:rsidR="00FE6A9E" w:rsidRDefault="00FE6A9E">
      <w:pPr>
        <w:tabs>
          <w:tab w:val="left" w:pos="900"/>
          <w:tab w:val="left" w:pos="945"/>
        </w:tabs>
      </w:pPr>
      <w:bookmarkStart w:id="15" w:name="_heading=h.35nkun2" w:colFirst="0" w:colLast="0"/>
      <w:bookmarkEnd w:id="15"/>
    </w:p>
    <w:sectPr w:rsidR="00FE6A9E">
      <w:pgSz w:w="11910" w:h="16840"/>
      <w:pgMar w:top="1320" w:right="1320" w:bottom="1200" w:left="1300" w:header="0" w:footer="100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F0" w:rsidRDefault="004265F0">
      <w:r>
        <w:separator/>
      </w:r>
    </w:p>
  </w:endnote>
  <w:endnote w:type="continuationSeparator" w:id="0">
    <w:p w:rsidR="004265F0" w:rsidRDefault="0042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9E" w:rsidRDefault="00FE6A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F0" w:rsidRDefault="004265F0">
      <w:r>
        <w:separator/>
      </w:r>
    </w:p>
  </w:footnote>
  <w:footnote w:type="continuationSeparator" w:id="0">
    <w:p w:rsidR="004265F0" w:rsidRDefault="0042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F6A"/>
    <w:multiLevelType w:val="multilevel"/>
    <w:tmpl w:val="163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C1CC1"/>
    <w:multiLevelType w:val="multilevel"/>
    <w:tmpl w:val="BDB451E6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917FC"/>
    <w:multiLevelType w:val="multilevel"/>
    <w:tmpl w:val="987093A2"/>
    <w:lvl w:ilvl="0">
      <w:start w:val="1"/>
      <w:numFmt w:val="bullet"/>
      <w:lvlText w:val="●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C5225C"/>
    <w:multiLevelType w:val="multilevel"/>
    <w:tmpl w:val="9DD20DA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496017"/>
    <w:multiLevelType w:val="multilevel"/>
    <w:tmpl w:val="5F24474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5" w15:restartNumberingAfterBreak="0">
    <w:nsid w:val="7E991AC2"/>
    <w:multiLevelType w:val="multilevel"/>
    <w:tmpl w:val="75E41FE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9E"/>
    <w:rsid w:val="004265F0"/>
    <w:rsid w:val="00536EC9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65735-5806-4AA8-B476-29B5B5B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z-Cyrl-UZ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uz-Cyrl-UZ" w:bidi="uz-Cyrl-UZ"/>
    </w:rPr>
  </w:style>
  <w:style w:type="paragraph" w:styleId="Overskrift1">
    <w:name w:val="heading 1"/>
    <w:basedOn w:val="Normal"/>
    <w:uiPriority w:val="9"/>
    <w:qFormat/>
    <w:pPr>
      <w:spacing w:before="6"/>
      <w:ind w:left="836" w:hanging="36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pPr>
      <w:spacing w:before="205"/>
      <w:ind w:left="116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52D9"/>
    <w:rPr>
      <w:b/>
      <w:bCs/>
      <w:sz w:val="24"/>
      <w:szCs w:val="24"/>
      <w:lang w:eastAsia="uz-Cyrl-UZ" w:bidi="uz-Cyrl-UZ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707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unhideWhenUsed/>
    <w:rsid w:val="007B707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7B7070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B7070"/>
    <w:rPr>
      <w:color w:val="0000FF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7B7070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7B707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7B70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7B70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7B70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7B70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7B707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85B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5B99"/>
    <w:rPr>
      <w:lang w:eastAsia="uz-Cyrl-UZ" w:bidi="uz-Cyrl-UZ"/>
    </w:rPr>
  </w:style>
  <w:style w:type="paragraph" w:styleId="Bunntekst">
    <w:name w:val="footer"/>
    <w:basedOn w:val="Normal"/>
    <w:link w:val="BunntekstTegn"/>
    <w:uiPriority w:val="99"/>
    <w:unhideWhenUsed/>
    <w:rsid w:val="00685B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5B99"/>
    <w:rPr>
      <w:lang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5AkU8DtxkEON0HNMg0G3prwdw==">AMUW2mU2O5b4r/JZMpxd3/35W8Q4nCS+qB4qRVEGzTE7zPExaZzGeh67p+fAQd2Jc6uu1VqS6BdLkbmESa3d4q8LrTY550q9nDbTARIJXoiwdlLC8+Zta72w16y/jaRKIhWiKWUAaAZa9afXpJ7Siy1hxly1Q3ecX87tVBMc1mWgRS+FpFkvzolvJ3zA02VxhGRywUmOzpd+6/1zqWyLUW/y8steoLFYp1psl9i8UZlCvjhP6ZRT7vxyweV1mNvEbRrWGwzQISoS8cmtTgZKoQpqbr2HNjSZvXzP5hwMy6jQSbx0XbxojpeGJs837yJbfEWNNqONZB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Mood, Helge</dc:creator>
  <cp:lastModifiedBy>Vibeke Thiblin</cp:lastModifiedBy>
  <cp:revision>2</cp:revision>
  <dcterms:created xsi:type="dcterms:W3CDTF">2019-08-31T16:20:00Z</dcterms:created>
  <dcterms:modified xsi:type="dcterms:W3CDTF">2019-08-31T16:20:00Z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